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B0" w:rsidRPr="006F645A" w:rsidRDefault="007D78B0" w:rsidP="0019440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F645A">
        <w:rPr>
          <w:rFonts w:ascii="Arial" w:hAnsi="Arial" w:cs="Arial"/>
          <w:b/>
          <w:sz w:val="24"/>
          <w:szCs w:val="24"/>
        </w:rPr>
        <w:t xml:space="preserve">  </w:t>
      </w:r>
      <w:r w:rsidR="00237C20" w:rsidRPr="006F645A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34046D89" wp14:editId="28EADFB6">
            <wp:extent cx="1893807" cy="5048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MES c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052" cy="50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45A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2438400" y="361950"/>
            <wp:positionH relativeFrom="margin">
              <wp:align>right</wp:align>
            </wp:positionH>
            <wp:positionV relativeFrom="margin">
              <wp:align>top</wp:align>
            </wp:positionV>
            <wp:extent cx="876300" cy="82296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lo Direi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8B0" w:rsidRPr="006F645A" w:rsidRDefault="007D78B0" w:rsidP="0019440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30418" w:rsidRDefault="00530418" w:rsidP="007D78B0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D78B0" w:rsidRPr="006F645A" w:rsidRDefault="007D78B0" w:rsidP="007D78B0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F645A">
        <w:rPr>
          <w:rFonts w:ascii="Arial" w:hAnsi="Arial" w:cs="Arial"/>
          <w:b/>
          <w:sz w:val="24"/>
          <w:szCs w:val="24"/>
        </w:rPr>
        <w:t>BANCAS DE MONOGR</w:t>
      </w:r>
      <w:r w:rsidR="00767300" w:rsidRPr="006F645A">
        <w:rPr>
          <w:rFonts w:ascii="Arial" w:hAnsi="Arial" w:cs="Arial"/>
          <w:b/>
          <w:sz w:val="24"/>
          <w:szCs w:val="24"/>
        </w:rPr>
        <w:t>A</w:t>
      </w:r>
      <w:r w:rsidR="00FB5A6A" w:rsidRPr="006F645A">
        <w:rPr>
          <w:rFonts w:ascii="Arial" w:hAnsi="Arial" w:cs="Arial"/>
          <w:b/>
          <w:sz w:val="24"/>
          <w:szCs w:val="24"/>
        </w:rPr>
        <w:t>FIA I</w:t>
      </w:r>
      <w:r w:rsidRPr="006F645A">
        <w:rPr>
          <w:rFonts w:ascii="Arial" w:hAnsi="Arial" w:cs="Arial"/>
          <w:b/>
          <w:sz w:val="24"/>
          <w:szCs w:val="24"/>
        </w:rPr>
        <w:t xml:space="preserve"> – CURSO DE DIREITO</w:t>
      </w:r>
    </w:p>
    <w:p w:rsidR="0019440F" w:rsidRPr="006F645A" w:rsidRDefault="0019440F" w:rsidP="007D78B0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615" w:type="dxa"/>
        <w:tblLook w:val="04A0" w:firstRow="1" w:lastRow="0" w:firstColumn="1" w:lastColumn="0" w:noHBand="0" w:noVBand="1"/>
      </w:tblPr>
      <w:tblGrid>
        <w:gridCol w:w="2499"/>
        <w:gridCol w:w="5576"/>
        <w:gridCol w:w="2787"/>
        <w:gridCol w:w="2693"/>
      </w:tblGrid>
      <w:tr w:rsidR="0090473B" w:rsidRPr="006F645A" w:rsidTr="00D305F7">
        <w:tc>
          <w:tcPr>
            <w:tcW w:w="2499" w:type="dxa"/>
            <w:shd w:val="clear" w:color="auto" w:fill="C4BC96" w:themeFill="background2" w:themeFillShade="BF"/>
            <w:vAlign w:val="center"/>
          </w:tcPr>
          <w:p w:rsidR="0090473B" w:rsidRPr="006F645A" w:rsidRDefault="0090473B" w:rsidP="00D305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645A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5576" w:type="dxa"/>
            <w:shd w:val="clear" w:color="auto" w:fill="C4BC96" w:themeFill="background2" w:themeFillShade="BF"/>
            <w:vAlign w:val="center"/>
          </w:tcPr>
          <w:p w:rsidR="0090473B" w:rsidRPr="006F645A" w:rsidRDefault="0090473B" w:rsidP="00D305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645A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2787" w:type="dxa"/>
            <w:shd w:val="clear" w:color="auto" w:fill="C4BC96" w:themeFill="background2" w:themeFillShade="BF"/>
            <w:vAlign w:val="center"/>
          </w:tcPr>
          <w:p w:rsidR="0090473B" w:rsidRPr="006F645A" w:rsidRDefault="0090473B" w:rsidP="00D305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645A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</w:p>
        </w:tc>
        <w:tc>
          <w:tcPr>
            <w:tcW w:w="2693" w:type="dxa"/>
            <w:shd w:val="clear" w:color="auto" w:fill="C4BC96" w:themeFill="background2" w:themeFillShade="BF"/>
            <w:vAlign w:val="center"/>
          </w:tcPr>
          <w:p w:rsidR="0090473B" w:rsidRPr="006F645A" w:rsidRDefault="0090473B" w:rsidP="00D305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645A">
              <w:rPr>
                <w:rFonts w:ascii="Arial" w:hAnsi="Arial" w:cs="Arial"/>
                <w:b/>
                <w:sz w:val="24"/>
                <w:szCs w:val="24"/>
              </w:rPr>
              <w:t>AVALIADOR 1</w:t>
            </w:r>
          </w:p>
        </w:tc>
      </w:tr>
      <w:tr w:rsidR="0090473B" w:rsidRPr="006F645A" w:rsidTr="00D305F7">
        <w:tc>
          <w:tcPr>
            <w:tcW w:w="2499" w:type="dxa"/>
          </w:tcPr>
          <w:p w:rsidR="0090473B" w:rsidRPr="00776F34" w:rsidRDefault="0090473B" w:rsidP="00D305F7">
            <w:pPr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lang w:val="en-US"/>
              </w:rPr>
            </w:pPr>
            <w:r w:rsidRPr="00776F34">
              <w:rPr>
                <w:rFonts w:ascii="Arial" w:eastAsia="Times New Roman" w:hAnsi="Arial" w:cs="Arial"/>
                <w:color w:val="0070C0"/>
                <w:sz w:val="24"/>
                <w:szCs w:val="24"/>
                <w:lang w:val="en-US" w:eastAsia="pt-BR"/>
              </w:rPr>
              <w:t>ARIANE BASTIANELLO KROTH</w:t>
            </w:r>
          </w:p>
        </w:tc>
        <w:tc>
          <w:tcPr>
            <w:tcW w:w="5576" w:type="dxa"/>
          </w:tcPr>
          <w:p w:rsidR="0090473B" w:rsidRPr="006F645A" w:rsidRDefault="00A75109" w:rsidP="00D30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>“ENTRE FLORES E GRADES”: uma análise</w:t>
            </w:r>
            <w:r w:rsidR="00DF1532" w:rsidRPr="006F645A">
              <w:rPr>
                <w:rFonts w:ascii="Arial" w:hAnsi="Arial" w:cs="Arial"/>
                <w:sz w:val="24"/>
                <w:szCs w:val="24"/>
              </w:rPr>
              <w:t xml:space="preserve"> do encarceramento feminino no Rio Grande do S</w:t>
            </w:r>
            <w:r w:rsidRPr="006F645A">
              <w:rPr>
                <w:rFonts w:ascii="Arial" w:hAnsi="Arial" w:cs="Arial"/>
                <w:sz w:val="24"/>
                <w:szCs w:val="24"/>
              </w:rPr>
              <w:t>ul</w:t>
            </w:r>
          </w:p>
        </w:tc>
        <w:tc>
          <w:tcPr>
            <w:tcW w:w="2787" w:type="dxa"/>
            <w:vAlign w:val="center"/>
          </w:tcPr>
          <w:p w:rsidR="0090473B" w:rsidRPr="006F645A" w:rsidRDefault="0090473B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645A">
              <w:rPr>
                <w:rFonts w:ascii="Arial" w:hAnsi="Arial" w:cs="Arial"/>
                <w:sz w:val="24"/>
                <w:szCs w:val="24"/>
              </w:rPr>
              <w:t>Tábata</w:t>
            </w:r>
            <w:proofErr w:type="spellEnd"/>
            <w:r w:rsidRPr="006F645A">
              <w:rPr>
                <w:rFonts w:ascii="Arial" w:hAnsi="Arial" w:cs="Arial"/>
                <w:sz w:val="24"/>
                <w:szCs w:val="24"/>
              </w:rPr>
              <w:t xml:space="preserve"> Mendonça</w:t>
            </w:r>
          </w:p>
        </w:tc>
        <w:tc>
          <w:tcPr>
            <w:tcW w:w="2693" w:type="dxa"/>
            <w:vAlign w:val="center"/>
          </w:tcPr>
          <w:p w:rsidR="0090473B" w:rsidRPr="006F645A" w:rsidRDefault="000D2BF7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>Luiza M</w:t>
            </w:r>
            <w:r w:rsidR="00A75109" w:rsidRPr="006F645A">
              <w:rPr>
                <w:rFonts w:ascii="Arial" w:hAnsi="Arial" w:cs="Arial"/>
                <w:sz w:val="24"/>
                <w:szCs w:val="24"/>
              </w:rPr>
              <w:t>otta</w:t>
            </w:r>
          </w:p>
        </w:tc>
      </w:tr>
      <w:tr w:rsidR="0090473B" w:rsidRPr="006F645A" w:rsidTr="00D305F7">
        <w:tc>
          <w:tcPr>
            <w:tcW w:w="2499" w:type="dxa"/>
          </w:tcPr>
          <w:p w:rsidR="0090473B" w:rsidRPr="006F645A" w:rsidRDefault="0090473B" w:rsidP="00D305F7">
            <w:pPr>
              <w:jc w:val="both"/>
              <w:rPr>
                <w:rFonts w:ascii="Arial" w:eastAsia="Times New Roman" w:hAnsi="Arial" w:cs="Arial"/>
                <w:color w:val="006100"/>
                <w:sz w:val="24"/>
                <w:szCs w:val="24"/>
              </w:rPr>
            </w:pPr>
            <w:r w:rsidRPr="005A22C1"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t>BRUNO DOS PASSOS PAIM</w:t>
            </w:r>
          </w:p>
        </w:tc>
        <w:tc>
          <w:tcPr>
            <w:tcW w:w="5576" w:type="dxa"/>
          </w:tcPr>
          <w:p w:rsidR="0090473B" w:rsidRPr="006F645A" w:rsidRDefault="00D83E4B" w:rsidP="005A22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64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 INCON</w:t>
            </w:r>
            <w:r w:rsidR="00F62B60" w:rsidRPr="006F64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6F64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TITUCIONALIDADE OU IMCOMPETÊNCIA </w:t>
            </w:r>
            <w:r w:rsidR="005A22C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DO DEPARTAMENTO NACIONAL DE INFRAESTRUTURA E TRANSPORTE</w:t>
            </w:r>
            <w:r w:rsidRPr="006F64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A22C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6F64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DNIT</w:t>
            </w:r>
            <w:r w:rsidR="005A22C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6F64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NA FISCALIZAÇÃO DE EXCESSO DE VELOCIDADE </w:t>
            </w:r>
            <w:r w:rsidR="005A22C1" w:rsidRPr="006F64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DIANTE DAS DECISÕES DOS TRF 4: REFLEXÕES SOBRE A </w:t>
            </w:r>
            <w:r w:rsidRPr="006F64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INEFICIÊNCIA DO PROCESSO ADMINISTRATIVO DE FISCALIZAÇÃO</w:t>
            </w:r>
          </w:p>
        </w:tc>
        <w:tc>
          <w:tcPr>
            <w:tcW w:w="2787" w:type="dxa"/>
            <w:vAlign w:val="center"/>
          </w:tcPr>
          <w:p w:rsidR="0090473B" w:rsidRPr="006F645A" w:rsidRDefault="0090473B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>Joseane Mariani</w:t>
            </w:r>
          </w:p>
        </w:tc>
        <w:tc>
          <w:tcPr>
            <w:tcW w:w="2693" w:type="dxa"/>
            <w:vAlign w:val="center"/>
          </w:tcPr>
          <w:p w:rsidR="0090473B" w:rsidRPr="006F645A" w:rsidRDefault="000D2BF7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 xml:space="preserve">Angelita </w:t>
            </w:r>
            <w:proofErr w:type="spellStart"/>
            <w:r w:rsidRPr="006F645A">
              <w:rPr>
                <w:rFonts w:ascii="Arial" w:hAnsi="Arial" w:cs="Arial"/>
                <w:sz w:val="24"/>
                <w:szCs w:val="24"/>
              </w:rPr>
              <w:t>Woltmann</w:t>
            </w:r>
            <w:proofErr w:type="spellEnd"/>
          </w:p>
        </w:tc>
      </w:tr>
      <w:tr w:rsidR="00E40E38" w:rsidRPr="006F645A" w:rsidTr="00D305F7">
        <w:tc>
          <w:tcPr>
            <w:tcW w:w="2499" w:type="dxa"/>
          </w:tcPr>
          <w:p w:rsidR="00E40E38" w:rsidRPr="006F645A" w:rsidRDefault="00E40E38" w:rsidP="00D305F7">
            <w:pPr>
              <w:jc w:val="both"/>
              <w:rPr>
                <w:rFonts w:ascii="Arial" w:eastAsia="Times New Roman" w:hAnsi="Arial" w:cs="Arial"/>
                <w:color w:val="006100"/>
                <w:sz w:val="24"/>
                <w:szCs w:val="24"/>
                <w:lang w:val="en-US"/>
              </w:rPr>
            </w:pPr>
            <w:r w:rsidRPr="00E16913">
              <w:rPr>
                <w:rFonts w:ascii="Arial" w:eastAsia="Times New Roman" w:hAnsi="Arial" w:cs="Arial"/>
                <w:color w:val="0070C0"/>
                <w:sz w:val="24"/>
                <w:szCs w:val="24"/>
                <w:lang w:val="en-US" w:eastAsia="pt-BR"/>
              </w:rPr>
              <w:t>CRISTIAN ÉBER BUSS LENHARTH</w:t>
            </w:r>
          </w:p>
        </w:tc>
        <w:tc>
          <w:tcPr>
            <w:tcW w:w="5576" w:type="dxa"/>
          </w:tcPr>
          <w:p w:rsidR="00E40E38" w:rsidRPr="006F645A" w:rsidRDefault="006F645A" w:rsidP="00D30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“OS FINS JUSTIFICAM OS MEIOS"?</w:t>
            </w:r>
            <w:r w:rsidR="00A36DCE" w:rsidRPr="006F645A">
              <w:rPr>
                <w:rFonts w:ascii="Arial" w:hAnsi="Arial" w:cs="Arial"/>
                <w:sz w:val="24"/>
                <w:szCs w:val="24"/>
              </w:rPr>
              <w:t xml:space="preserve"> sobre uma análise crítica da decisão do Supremo Tribunal Federal no </w:t>
            </w:r>
            <w:r w:rsidR="00A36DCE" w:rsidRPr="006F645A">
              <w:rPr>
                <w:rFonts w:ascii="Arial" w:hAnsi="Arial" w:cs="Arial"/>
                <w:i/>
                <w:sz w:val="24"/>
                <w:szCs w:val="24"/>
              </w:rPr>
              <w:t>Habeas Corpus</w:t>
            </w:r>
            <w:r w:rsidR="00A36DCE" w:rsidRPr="006F645A">
              <w:rPr>
                <w:rFonts w:ascii="Arial" w:hAnsi="Arial" w:cs="Arial"/>
                <w:sz w:val="24"/>
                <w:szCs w:val="24"/>
              </w:rPr>
              <w:t xml:space="preserve"> 126.292</w:t>
            </w:r>
          </w:p>
        </w:tc>
        <w:tc>
          <w:tcPr>
            <w:tcW w:w="2787" w:type="dxa"/>
            <w:vAlign w:val="center"/>
          </w:tcPr>
          <w:p w:rsidR="00E40E38" w:rsidRPr="006F645A" w:rsidRDefault="00E40E38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645A">
              <w:rPr>
                <w:rFonts w:ascii="Arial" w:hAnsi="Arial" w:cs="Arial"/>
                <w:sz w:val="24"/>
                <w:szCs w:val="24"/>
              </w:rPr>
              <w:t>Tábata</w:t>
            </w:r>
            <w:proofErr w:type="spellEnd"/>
            <w:r w:rsidRPr="006F645A">
              <w:rPr>
                <w:rFonts w:ascii="Arial" w:hAnsi="Arial" w:cs="Arial"/>
                <w:sz w:val="24"/>
                <w:szCs w:val="24"/>
              </w:rPr>
              <w:t xml:space="preserve"> Mendonça</w:t>
            </w:r>
          </w:p>
        </w:tc>
        <w:tc>
          <w:tcPr>
            <w:tcW w:w="2693" w:type="dxa"/>
            <w:vAlign w:val="center"/>
          </w:tcPr>
          <w:p w:rsidR="00E40E38" w:rsidRPr="006F645A" w:rsidRDefault="0028731F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>E</w:t>
            </w:r>
            <w:r w:rsidR="00F62B60" w:rsidRPr="006F645A">
              <w:rPr>
                <w:rFonts w:ascii="Arial" w:hAnsi="Arial" w:cs="Arial"/>
                <w:sz w:val="24"/>
                <w:szCs w:val="24"/>
              </w:rPr>
              <w:t xml:space="preserve">der </w:t>
            </w:r>
            <w:proofErr w:type="spellStart"/>
            <w:r w:rsidR="00F62B60" w:rsidRPr="006F645A">
              <w:rPr>
                <w:rFonts w:ascii="Arial" w:hAnsi="Arial" w:cs="Arial"/>
                <w:sz w:val="24"/>
                <w:szCs w:val="24"/>
              </w:rPr>
              <w:t>Kegler</w:t>
            </w:r>
            <w:proofErr w:type="spellEnd"/>
          </w:p>
        </w:tc>
      </w:tr>
      <w:tr w:rsidR="00E40E38" w:rsidRPr="006F645A" w:rsidTr="00D305F7">
        <w:tc>
          <w:tcPr>
            <w:tcW w:w="2499" w:type="dxa"/>
          </w:tcPr>
          <w:p w:rsidR="00E40E38" w:rsidRPr="006F645A" w:rsidRDefault="00E40E38" w:rsidP="00D305F7">
            <w:pPr>
              <w:jc w:val="both"/>
              <w:rPr>
                <w:rFonts w:ascii="Arial" w:eastAsia="Times New Roman" w:hAnsi="Arial" w:cs="Arial"/>
                <w:color w:val="006100"/>
                <w:sz w:val="24"/>
                <w:szCs w:val="24"/>
              </w:rPr>
            </w:pPr>
            <w:r w:rsidRPr="00E16913"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t>CRISTIANO NASCIMENTO MARTINS</w:t>
            </w:r>
          </w:p>
        </w:tc>
        <w:tc>
          <w:tcPr>
            <w:tcW w:w="5576" w:type="dxa"/>
          </w:tcPr>
          <w:p w:rsidR="00E40E38" w:rsidRPr="006F645A" w:rsidRDefault="00E16913" w:rsidP="00D305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UM OLHAR SOBRE AS RELAÇÕES POLIAFETIVAS NO BRASIL: DA (IM)POSSIBILIDADE DE RECONHECIMENTO ENQUANTO ENTIDADE FAMILIAR</w:t>
            </w:r>
          </w:p>
        </w:tc>
        <w:tc>
          <w:tcPr>
            <w:tcW w:w="2787" w:type="dxa"/>
          </w:tcPr>
          <w:p w:rsidR="00E40E38" w:rsidRPr="006F645A" w:rsidRDefault="00474D6F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>Luciane Freitas</w:t>
            </w:r>
          </w:p>
        </w:tc>
        <w:tc>
          <w:tcPr>
            <w:tcW w:w="2693" w:type="dxa"/>
          </w:tcPr>
          <w:p w:rsidR="00E40E38" w:rsidRPr="006F645A" w:rsidRDefault="00F62B60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>Luís Carlos Gehrke</w:t>
            </w:r>
          </w:p>
        </w:tc>
      </w:tr>
      <w:tr w:rsidR="00E40E38" w:rsidRPr="006F645A" w:rsidTr="00D305F7">
        <w:tc>
          <w:tcPr>
            <w:tcW w:w="2499" w:type="dxa"/>
          </w:tcPr>
          <w:p w:rsidR="00E40E38" w:rsidRPr="006F645A" w:rsidRDefault="00E40E38" w:rsidP="00D305F7">
            <w:pPr>
              <w:jc w:val="both"/>
              <w:rPr>
                <w:rFonts w:ascii="Arial" w:eastAsia="Times New Roman" w:hAnsi="Arial" w:cs="Arial"/>
                <w:color w:val="006100"/>
                <w:sz w:val="24"/>
                <w:szCs w:val="24"/>
              </w:rPr>
            </w:pPr>
            <w:r w:rsidRPr="005A22C1"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t>DANIELE VARGAS OCOM</w:t>
            </w:r>
          </w:p>
        </w:tc>
        <w:tc>
          <w:tcPr>
            <w:tcW w:w="5576" w:type="dxa"/>
          </w:tcPr>
          <w:p w:rsidR="00E40E38" w:rsidRPr="006F645A" w:rsidRDefault="005A22C1" w:rsidP="00D305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UMA ANÁLISE DE DECISÕES JUDICIAIS DO TRIBUNAL DE JUSTIÇA DO RIO GRANDE DO SUL ACERCA DA RETIFICAÇÃO DO NOME E SEXO NO REGISTRO CIVIL DO TRANSEXUAL</w:t>
            </w:r>
          </w:p>
        </w:tc>
        <w:tc>
          <w:tcPr>
            <w:tcW w:w="2787" w:type="dxa"/>
          </w:tcPr>
          <w:p w:rsidR="00E40E38" w:rsidRPr="006F645A" w:rsidRDefault="009E06C6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>Jose</w:t>
            </w:r>
            <w:r w:rsidR="00F62B60" w:rsidRPr="006F645A">
              <w:rPr>
                <w:rFonts w:ascii="Arial" w:hAnsi="Arial" w:cs="Arial"/>
                <w:sz w:val="24"/>
                <w:szCs w:val="24"/>
              </w:rPr>
              <w:t>a</w:t>
            </w:r>
            <w:r w:rsidRPr="006F645A">
              <w:rPr>
                <w:rFonts w:ascii="Arial" w:hAnsi="Arial" w:cs="Arial"/>
                <w:sz w:val="24"/>
                <w:szCs w:val="24"/>
              </w:rPr>
              <w:t>ne Mariani</w:t>
            </w:r>
          </w:p>
        </w:tc>
        <w:tc>
          <w:tcPr>
            <w:tcW w:w="2693" w:type="dxa"/>
          </w:tcPr>
          <w:p w:rsidR="00E40E38" w:rsidRPr="006F645A" w:rsidRDefault="000D2BF7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>Luciane Freitas</w:t>
            </w:r>
          </w:p>
        </w:tc>
      </w:tr>
      <w:tr w:rsidR="00E40E38" w:rsidRPr="006F645A" w:rsidTr="00D305F7">
        <w:tc>
          <w:tcPr>
            <w:tcW w:w="2499" w:type="dxa"/>
          </w:tcPr>
          <w:p w:rsidR="00E40E38" w:rsidRPr="006F645A" w:rsidRDefault="00E40E38" w:rsidP="00D305F7">
            <w:pPr>
              <w:jc w:val="both"/>
              <w:rPr>
                <w:rFonts w:ascii="Arial" w:eastAsia="Times New Roman" w:hAnsi="Arial" w:cs="Arial"/>
                <w:color w:val="006100"/>
                <w:sz w:val="24"/>
                <w:szCs w:val="24"/>
              </w:rPr>
            </w:pPr>
            <w:r w:rsidRPr="005A22C1"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t>DARCI DORNELLES LOPES</w:t>
            </w:r>
          </w:p>
        </w:tc>
        <w:tc>
          <w:tcPr>
            <w:tcW w:w="5576" w:type="dxa"/>
          </w:tcPr>
          <w:p w:rsidR="00E40E38" w:rsidRPr="006F645A" w:rsidRDefault="005A22C1" w:rsidP="00D305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 POSSIBILIDADE DE RECONHECER A RESPONSABILIDADE CIVIL DO INSTITUTO NACIONAL DO SEGURO SOCIAL (INSS) PELA NEGATIVA DE AUXÍLIO - DOENÇA</w:t>
            </w:r>
          </w:p>
        </w:tc>
        <w:tc>
          <w:tcPr>
            <w:tcW w:w="2787" w:type="dxa"/>
          </w:tcPr>
          <w:p w:rsidR="00E40E38" w:rsidRPr="006F645A" w:rsidRDefault="00D83E4B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>Jose</w:t>
            </w:r>
            <w:r w:rsidR="0028731F" w:rsidRPr="006F645A">
              <w:rPr>
                <w:rFonts w:ascii="Arial" w:hAnsi="Arial" w:cs="Arial"/>
                <w:sz w:val="24"/>
                <w:szCs w:val="24"/>
              </w:rPr>
              <w:t>a</w:t>
            </w:r>
            <w:r w:rsidRPr="006F645A">
              <w:rPr>
                <w:rFonts w:ascii="Arial" w:hAnsi="Arial" w:cs="Arial"/>
                <w:sz w:val="24"/>
                <w:szCs w:val="24"/>
              </w:rPr>
              <w:t>ne Mariani</w:t>
            </w:r>
          </w:p>
        </w:tc>
        <w:tc>
          <w:tcPr>
            <w:tcW w:w="2693" w:type="dxa"/>
          </w:tcPr>
          <w:p w:rsidR="00E40E38" w:rsidRPr="006F645A" w:rsidRDefault="00852362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>Luís Carlos Gehrke</w:t>
            </w:r>
          </w:p>
        </w:tc>
      </w:tr>
      <w:tr w:rsidR="00E40E38" w:rsidRPr="006F645A" w:rsidTr="00D305F7">
        <w:tc>
          <w:tcPr>
            <w:tcW w:w="2499" w:type="dxa"/>
          </w:tcPr>
          <w:p w:rsidR="00E40E38" w:rsidRPr="006F645A" w:rsidRDefault="00E40E38" w:rsidP="00D305F7">
            <w:pPr>
              <w:jc w:val="both"/>
              <w:rPr>
                <w:rFonts w:ascii="Arial" w:eastAsia="Times New Roman" w:hAnsi="Arial" w:cs="Arial"/>
                <w:color w:val="006100"/>
                <w:sz w:val="24"/>
                <w:szCs w:val="24"/>
              </w:rPr>
            </w:pPr>
            <w:r w:rsidRPr="00776F34"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t>DIONATHAN PEREIRA CARNEIRO</w:t>
            </w:r>
          </w:p>
        </w:tc>
        <w:tc>
          <w:tcPr>
            <w:tcW w:w="5576" w:type="dxa"/>
          </w:tcPr>
          <w:p w:rsidR="00E40E38" w:rsidRPr="006F645A" w:rsidRDefault="00D305F7" w:rsidP="00D305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64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O DIREITO AO ESQUECIMENTO COMO PROTEÇÃO AOS DIREITOS DA PERSONALIDADE </w:t>
            </w:r>
            <w:r w:rsidRPr="00D305F7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VERSUS</w:t>
            </w:r>
            <w:r w:rsidRPr="006F64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O DIREITO DA </w:t>
            </w:r>
            <w:r w:rsidRPr="006F64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INFORM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AÇÃO NO CONTEXTO JURÍDICO ATUAL</w:t>
            </w:r>
          </w:p>
        </w:tc>
        <w:tc>
          <w:tcPr>
            <w:tcW w:w="2787" w:type="dxa"/>
          </w:tcPr>
          <w:p w:rsidR="00E40E38" w:rsidRPr="006F645A" w:rsidRDefault="009E06C6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lastRenderedPageBreak/>
              <w:t xml:space="preserve">Angélica </w:t>
            </w:r>
            <w:proofErr w:type="spellStart"/>
            <w:r w:rsidRPr="006F645A">
              <w:rPr>
                <w:rFonts w:ascii="Arial" w:hAnsi="Arial" w:cs="Arial"/>
                <w:sz w:val="24"/>
                <w:szCs w:val="24"/>
              </w:rPr>
              <w:t>Cerdotes</w:t>
            </w:r>
            <w:proofErr w:type="spellEnd"/>
          </w:p>
        </w:tc>
        <w:tc>
          <w:tcPr>
            <w:tcW w:w="2693" w:type="dxa"/>
          </w:tcPr>
          <w:p w:rsidR="00E40E38" w:rsidRPr="006F645A" w:rsidRDefault="00D5092E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>Patrícia Reis</w:t>
            </w:r>
          </w:p>
        </w:tc>
      </w:tr>
      <w:tr w:rsidR="00E40E38" w:rsidRPr="006F645A" w:rsidTr="00D305F7">
        <w:tc>
          <w:tcPr>
            <w:tcW w:w="2499" w:type="dxa"/>
          </w:tcPr>
          <w:p w:rsidR="00E40E38" w:rsidRPr="006F645A" w:rsidRDefault="00E40E38" w:rsidP="00D305F7">
            <w:pPr>
              <w:jc w:val="both"/>
              <w:rPr>
                <w:rFonts w:ascii="Arial" w:eastAsia="Times New Roman" w:hAnsi="Arial" w:cs="Arial"/>
                <w:color w:val="006100"/>
                <w:sz w:val="24"/>
                <w:szCs w:val="24"/>
              </w:rPr>
            </w:pPr>
            <w:r w:rsidRPr="00343580"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lastRenderedPageBreak/>
              <w:t>FABIO OLIVEIRA QUINTANA</w:t>
            </w:r>
          </w:p>
        </w:tc>
        <w:tc>
          <w:tcPr>
            <w:tcW w:w="5576" w:type="dxa"/>
          </w:tcPr>
          <w:p w:rsidR="00E40E38" w:rsidRPr="006F645A" w:rsidRDefault="00D305F7" w:rsidP="003435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64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O INSTITUTO DA GUARDA E A PROTEÇÃO INTEGRAL DA CRIANÇA/ADOLESCENTE FRENTE AO ABANDONO AFETIVO DE UM OU AMBOS OS </w:t>
            </w:r>
            <w:r w:rsidR="0034358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PAIS</w:t>
            </w:r>
            <w:r w:rsidRPr="006F64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87" w:type="dxa"/>
          </w:tcPr>
          <w:p w:rsidR="00E40E38" w:rsidRPr="006F645A" w:rsidRDefault="00613579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>Luís Carlos Gehrke</w:t>
            </w:r>
          </w:p>
        </w:tc>
        <w:tc>
          <w:tcPr>
            <w:tcW w:w="2693" w:type="dxa"/>
          </w:tcPr>
          <w:p w:rsidR="00E40E38" w:rsidRPr="006F645A" w:rsidRDefault="000D2BF7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>Daniela Richter</w:t>
            </w:r>
          </w:p>
        </w:tc>
      </w:tr>
      <w:tr w:rsidR="00E40E38" w:rsidRPr="006F645A" w:rsidTr="00D305F7">
        <w:tc>
          <w:tcPr>
            <w:tcW w:w="2499" w:type="dxa"/>
          </w:tcPr>
          <w:p w:rsidR="00E40E38" w:rsidRPr="006F645A" w:rsidRDefault="00E40E38" w:rsidP="00D305F7">
            <w:pPr>
              <w:jc w:val="both"/>
              <w:rPr>
                <w:rFonts w:ascii="Arial" w:eastAsia="Times New Roman" w:hAnsi="Arial" w:cs="Arial"/>
                <w:color w:val="006100"/>
                <w:sz w:val="24"/>
                <w:szCs w:val="24"/>
              </w:rPr>
            </w:pPr>
            <w:r w:rsidRPr="00E16913"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t>GABRIELA SULIMAN</w:t>
            </w:r>
          </w:p>
        </w:tc>
        <w:tc>
          <w:tcPr>
            <w:tcW w:w="5576" w:type="dxa"/>
          </w:tcPr>
          <w:p w:rsidR="00E40E38" w:rsidRPr="006F645A" w:rsidRDefault="00E16913" w:rsidP="00D305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 ALIENAÇÃO PARENTAL DECORRENTE DOS LITÍGIOS FAMILIARES SOB O CAUTELOSO TRATAMENTO DA MEDIAÇÃO</w:t>
            </w:r>
          </w:p>
        </w:tc>
        <w:tc>
          <w:tcPr>
            <w:tcW w:w="2787" w:type="dxa"/>
          </w:tcPr>
          <w:p w:rsidR="00E40E38" w:rsidRPr="006F645A" w:rsidRDefault="00474D6F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>Luciane Freitas</w:t>
            </w:r>
          </w:p>
        </w:tc>
        <w:tc>
          <w:tcPr>
            <w:tcW w:w="2693" w:type="dxa"/>
          </w:tcPr>
          <w:p w:rsidR="00E40E38" w:rsidRPr="006F645A" w:rsidRDefault="003013D7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>Joseane Mariani</w:t>
            </w:r>
          </w:p>
        </w:tc>
      </w:tr>
      <w:tr w:rsidR="00E40E38" w:rsidRPr="006F645A" w:rsidTr="00D305F7">
        <w:tc>
          <w:tcPr>
            <w:tcW w:w="2499" w:type="dxa"/>
          </w:tcPr>
          <w:p w:rsidR="00E40E38" w:rsidRPr="006F645A" w:rsidRDefault="00E40E38" w:rsidP="00D305F7">
            <w:pPr>
              <w:jc w:val="both"/>
              <w:rPr>
                <w:rFonts w:ascii="Arial" w:eastAsia="Times New Roman" w:hAnsi="Arial" w:cs="Arial"/>
                <w:color w:val="006100"/>
                <w:sz w:val="24"/>
                <w:szCs w:val="24"/>
              </w:rPr>
            </w:pPr>
            <w:r w:rsidRPr="00776F34"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t>IANA DA SILVA ROSA CRUZ</w:t>
            </w:r>
          </w:p>
        </w:tc>
        <w:tc>
          <w:tcPr>
            <w:tcW w:w="5576" w:type="dxa"/>
          </w:tcPr>
          <w:p w:rsidR="00E40E38" w:rsidRPr="006F645A" w:rsidRDefault="00576076" w:rsidP="00D305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64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 ATUAÇÃO DO NÚCLEO DE MEDIAÇÃO DA FACULDADE METODISTA DE SANTA MARIA NA CONCRETIZAÇÃO DAS FORMAS CONSENSUAIS DE CONFLITOS:  O REESTABELECIMENTO DO DIÁLOGO PELA MEDIAÇÃO FAMILIAR.</w:t>
            </w:r>
          </w:p>
        </w:tc>
        <w:tc>
          <w:tcPr>
            <w:tcW w:w="2787" w:type="dxa"/>
          </w:tcPr>
          <w:p w:rsidR="00E40E38" w:rsidRPr="006F645A" w:rsidRDefault="000D2BF7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>Joseane Mariani</w:t>
            </w:r>
          </w:p>
        </w:tc>
        <w:tc>
          <w:tcPr>
            <w:tcW w:w="2693" w:type="dxa"/>
          </w:tcPr>
          <w:p w:rsidR="00E40E38" w:rsidRPr="006F645A" w:rsidRDefault="005513C5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Luís Carlos Gehrke</w:t>
            </w:r>
          </w:p>
        </w:tc>
      </w:tr>
      <w:tr w:rsidR="00E40E38" w:rsidRPr="006F645A" w:rsidTr="00D305F7">
        <w:tc>
          <w:tcPr>
            <w:tcW w:w="2499" w:type="dxa"/>
          </w:tcPr>
          <w:p w:rsidR="00E40E38" w:rsidRPr="006F645A" w:rsidRDefault="00E40E38" w:rsidP="00D305F7">
            <w:pPr>
              <w:jc w:val="both"/>
              <w:rPr>
                <w:rFonts w:ascii="Arial" w:eastAsia="Times New Roman" w:hAnsi="Arial" w:cs="Arial"/>
                <w:color w:val="006100"/>
                <w:sz w:val="24"/>
                <w:szCs w:val="24"/>
              </w:rPr>
            </w:pPr>
            <w:r w:rsidRPr="00343580"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t>JESSICA BOEMO MONEGO</w:t>
            </w:r>
          </w:p>
        </w:tc>
        <w:tc>
          <w:tcPr>
            <w:tcW w:w="5576" w:type="dxa"/>
          </w:tcPr>
          <w:p w:rsidR="00E40E38" w:rsidRPr="00343580" w:rsidRDefault="00343580" w:rsidP="00D30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3580">
              <w:rPr>
                <w:rFonts w:ascii="Arial" w:hAnsi="Arial" w:cs="Arial"/>
                <w:sz w:val="24"/>
                <w:szCs w:val="24"/>
              </w:rPr>
              <w:t>A RELATIVAÇÃO DOS PRINCÍPIOS DA IMPARCIALIDADE E DO IN DUBIO PRO REO DIANTE DA INICIATIVA INSTRUTÓRIA/PROBATÓRIA DO MAGISTRAGO</w:t>
            </w:r>
          </w:p>
        </w:tc>
        <w:tc>
          <w:tcPr>
            <w:tcW w:w="2787" w:type="dxa"/>
          </w:tcPr>
          <w:p w:rsidR="00E40E38" w:rsidRPr="006F645A" w:rsidRDefault="004568A4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 xml:space="preserve">Luiza </w:t>
            </w:r>
            <w:r w:rsidR="00D305F7">
              <w:rPr>
                <w:rFonts w:ascii="Arial" w:hAnsi="Arial" w:cs="Arial"/>
                <w:sz w:val="24"/>
                <w:szCs w:val="24"/>
              </w:rPr>
              <w:t>Mota</w:t>
            </w:r>
          </w:p>
        </w:tc>
        <w:tc>
          <w:tcPr>
            <w:tcW w:w="2693" w:type="dxa"/>
          </w:tcPr>
          <w:p w:rsidR="00E40E38" w:rsidRPr="006F645A" w:rsidRDefault="0017287F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645A">
              <w:rPr>
                <w:rFonts w:ascii="Arial" w:hAnsi="Arial" w:cs="Arial"/>
                <w:sz w:val="24"/>
                <w:szCs w:val="24"/>
              </w:rPr>
              <w:t>Tábata</w:t>
            </w:r>
            <w:proofErr w:type="spellEnd"/>
            <w:r w:rsidRPr="006F645A">
              <w:rPr>
                <w:rFonts w:ascii="Arial" w:hAnsi="Arial" w:cs="Arial"/>
                <w:sz w:val="24"/>
                <w:szCs w:val="24"/>
              </w:rPr>
              <w:t xml:space="preserve"> Mendonça</w:t>
            </w:r>
          </w:p>
        </w:tc>
      </w:tr>
      <w:tr w:rsidR="00E40E38" w:rsidRPr="006F645A" w:rsidTr="00D305F7">
        <w:trPr>
          <w:trHeight w:val="70"/>
        </w:trPr>
        <w:tc>
          <w:tcPr>
            <w:tcW w:w="2499" w:type="dxa"/>
          </w:tcPr>
          <w:p w:rsidR="00E40E38" w:rsidRPr="006F645A" w:rsidRDefault="00E40E38" w:rsidP="00D305F7">
            <w:pPr>
              <w:jc w:val="both"/>
              <w:rPr>
                <w:rFonts w:ascii="Arial" w:eastAsia="Times New Roman" w:hAnsi="Arial" w:cs="Arial"/>
                <w:color w:val="006100"/>
                <w:sz w:val="24"/>
                <w:szCs w:val="24"/>
              </w:rPr>
            </w:pPr>
            <w:r w:rsidRPr="00E16913"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t>JULIA FONTOURA DOS REIS</w:t>
            </w:r>
          </w:p>
        </w:tc>
        <w:tc>
          <w:tcPr>
            <w:tcW w:w="5576" w:type="dxa"/>
          </w:tcPr>
          <w:p w:rsidR="00E40E38" w:rsidRPr="006F645A" w:rsidRDefault="00D305F7" w:rsidP="00D305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645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 (IN)EFICÁCIA DAS PUNIBILIDADES PREVISTAS NA LEI DE ALIENAÇÃO PARENTAL </w:t>
            </w:r>
          </w:p>
        </w:tc>
        <w:tc>
          <w:tcPr>
            <w:tcW w:w="2787" w:type="dxa"/>
          </w:tcPr>
          <w:p w:rsidR="00E40E38" w:rsidRPr="006F645A" w:rsidRDefault="00613579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>Luís Carlos Gehrke</w:t>
            </w:r>
          </w:p>
        </w:tc>
        <w:tc>
          <w:tcPr>
            <w:tcW w:w="2693" w:type="dxa"/>
          </w:tcPr>
          <w:p w:rsidR="00E40E38" w:rsidRPr="006F645A" w:rsidRDefault="000D2BF7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 xml:space="preserve">Angélica </w:t>
            </w:r>
            <w:proofErr w:type="spellStart"/>
            <w:r w:rsidRPr="006F645A">
              <w:rPr>
                <w:rFonts w:ascii="Arial" w:hAnsi="Arial" w:cs="Arial"/>
                <w:sz w:val="24"/>
                <w:szCs w:val="24"/>
              </w:rPr>
              <w:t>Cerdotes</w:t>
            </w:r>
            <w:proofErr w:type="spellEnd"/>
          </w:p>
        </w:tc>
      </w:tr>
      <w:tr w:rsidR="00E40E38" w:rsidRPr="006F645A" w:rsidTr="00D305F7">
        <w:trPr>
          <w:trHeight w:val="70"/>
        </w:trPr>
        <w:tc>
          <w:tcPr>
            <w:tcW w:w="2499" w:type="dxa"/>
          </w:tcPr>
          <w:p w:rsidR="00E40E38" w:rsidRPr="006F645A" w:rsidRDefault="00E40E38" w:rsidP="00D305F7">
            <w:pPr>
              <w:jc w:val="both"/>
              <w:rPr>
                <w:rFonts w:ascii="Arial" w:eastAsia="Times New Roman" w:hAnsi="Arial" w:cs="Arial"/>
                <w:color w:val="006100"/>
                <w:sz w:val="24"/>
                <w:szCs w:val="24"/>
                <w:lang w:eastAsia="pt-BR"/>
              </w:rPr>
            </w:pPr>
            <w:r w:rsidRPr="00776F34"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t>LUIS FELIPE DE MEDEIROS PERANSONI</w:t>
            </w:r>
          </w:p>
        </w:tc>
        <w:tc>
          <w:tcPr>
            <w:tcW w:w="5576" w:type="dxa"/>
          </w:tcPr>
          <w:p w:rsidR="00E40E38" w:rsidRPr="006F645A" w:rsidRDefault="00D305F7" w:rsidP="00D30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>A (IN)EFETIVIDADE DO MONITORAMENTO ELETRÔNICO NOS APENADOS DO ESTADO DO RIO GRANDE DO SUL</w:t>
            </w:r>
          </w:p>
        </w:tc>
        <w:tc>
          <w:tcPr>
            <w:tcW w:w="2787" w:type="dxa"/>
            <w:vAlign w:val="center"/>
          </w:tcPr>
          <w:p w:rsidR="00E40E38" w:rsidRPr="006F645A" w:rsidRDefault="00E40E38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645A">
              <w:rPr>
                <w:rFonts w:ascii="Arial" w:hAnsi="Arial" w:cs="Arial"/>
                <w:sz w:val="24"/>
                <w:szCs w:val="24"/>
              </w:rPr>
              <w:t>Tábata</w:t>
            </w:r>
            <w:proofErr w:type="spellEnd"/>
            <w:r w:rsidRPr="006F645A">
              <w:rPr>
                <w:rFonts w:ascii="Arial" w:hAnsi="Arial" w:cs="Arial"/>
                <w:sz w:val="24"/>
                <w:szCs w:val="24"/>
              </w:rPr>
              <w:t xml:space="preserve"> Mendonça</w:t>
            </w:r>
          </w:p>
        </w:tc>
        <w:tc>
          <w:tcPr>
            <w:tcW w:w="2693" w:type="dxa"/>
            <w:vAlign w:val="center"/>
          </w:tcPr>
          <w:p w:rsidR="00E40E38" w:rsidRPr="006F645A" w:rsidRDefault="00637AFC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 xml:space="preserve">Eder </w:t>
            </w:r>
            <w:proofErr w:type="spellStart"/>
            <w:r w:rsidRPr="006F645A">
              <w:rPr>
                <w:rFonts w:ascii="Arial" w:hAnsi="Arial" w:cs="Arial"/>
                <w:sz w:val="24"/>
                <w:szCs w:val="24"/>
              </w:rPr>
              <w:t>Kegler</w:t>
            </w:r>
            <w:proofErr w:type="spellEnd"/>
          </w:p>
        </w:tc>
      </w:tr>
      <w:tr w:rsidR="00E40E38" w:rsidRPr="006F645A" w:rsidTr="00D305F7">
        <w:trPr>
          <w:trHeight w:val="70"/>
        </w:trPr>
        <w:tc>
          <w:tcPr>
            <w:tcW w:w="2499" w:type="dxa"/>
          </w:tcPr>
          <w:p w:rsidR="00E40E38" w:rsidRPr="006F645A" w:rsidRDefault="00E40E38" w:rsidP="00D305F7">
            <w:pPr>
              <w:jc w:val="both"/>
              <w:rPr>
                <w:rFonts w:ascii="Arial" w:eastAsia="Times New Roman" w:hAnsi="Arial" w:cs="Arial"/>
                <w:color w:val="006100"/>
                <w:sz w:val="24"/>
                <w:szCs w:val="24"/>
                <w:lang w:eastAsia="pt-BR"/>
              </w:rPr>
            </w:pPr>
            <w:r w:rsidRPr="00343580"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t>MAURICIO FREITAS DIAS</w:t>
            </w:r>
          </w:p>
        </w:tc>
        <w:tc>
          <w:tcPr>
            <w:tcW w:w="5576" w:type="dxa"/>
          </w:tcPr>
          <w:p w:rsidR="00E40E38" w:rsidRPr="006F645A" w:rsidRDefault="00343580" w:rsidP="00D305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358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 POSSIBILIDADE DE INDENIZAÇÃO À PESSOA QUE SOFRE DANOS À IMAGEM EM RAZÃO DOS DISCURSOS DE ÓDIO NAS REDES SOCIAIS</w:t>
            </w:r>
          </w:p>
        </w:tc>
        <w:tc>
          <w:tcPr>
            <w:tcW w:w="2787" w:type="dxa"/>
          </w:tcPr>
          <w:p w:rsidR="00E40E38" w:rsidRPr="006F645A" w:rsidRDefault="009E06C6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>Jose</w:t>
            </w:r>
            <w:r w:rsidR="0017287F" w:rsidRPr="006F645A">
              <w:rPr>
                <w:rFonts w:ascii="Arial" w:hAnsi="Arial" w:cs="Arial"/>
                <w:sz w:val="24"/>
                <w:szCs w:val="24"/>
              </w:rPr>
              <w:t>a</w:t>
            </w:r>
            <w:r w:rsidRPr="006F645A">
              <w:rPr>
                <w:rFonts w:ascii="Arial" w:hAnsi="Arial" w:cs="Arial"/>
                <w:sz w:val="24"/>
                <w:szCs w:val="24"/>
              </w:rPr>
              <w:t>ne Mariani</w:t>
            </w:r>
          </w:p>
        </w:tc>
        <w:tc>
          <w:tcPr>
            <w:tcW w:w="2693" w:type="dxa"/>
          </w:tcPr>
          <w:p w:rsidR="00E40E38" w:rsidRPr="006F645A" w:rsidRDefault="00D23422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>Patrícia Reis</w:t>
            </w:r>
          </w:p>
        </w:tc>
      </w:tr>
      <w:tr w:rsidR="00E40E38" w:rsidRPr="006F645A" w:rsidTr="00D305F7">
        <w:trPr>
          <w:trHeight w:val="70"/>
        </w:trPr>
        <w:tc>
          <w:tcPr>
            <w:tcW w:w="2499" w:type="dxa"/>
          </w:tcPr>
          <w:p w:rsidR="00E40E38" w:rsidRPr="006F645A" w:rsidRDefault="00E40E38" w:rsidP="00D305F7">
            <w:pPr>
              <w:jc w:val="both"/>
              <w:rPr>
                <w:rFonts w:ascii="Arial" w:eastAsia="Times New Roman" w:hAnsi="Arial" w:cs="Arial"/>
                <w:color w:val="006100"/>
                <w:sz w:val="24"/>
                <w:szCs w:val="24"/>
                <w:lang w:eastAsia="pt-BR"/>
              </w:rPr>
            </w:pPr>
            <w:r w:rsidRPr="00E16913"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t>NAGILA RIBAS DE CARVALHO</w:t>
            </w:r>
          </w:p>
        </w:tc>
        <w:tc>
          <w:tcPr>
            <w:tcW w:w="5576" w:type="dxa"/>
          </w:tcPr>
          <w:p w:rsidR="00E40E38" w:rsidRPr="00D305F7" w:rsidRDefault="00D305F7" w:rsidP="00E169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5F7">
              <w:rPr>
                <w:rFonts w:ascii="Arial" w:hAnsi="Arial" w:cs="Arial"/>
                <w:sz w:val="24"/>
                <w:szCs w:val="24"/>
              </w:rPr>
              <w:t>FEMINIZAÇÃO DA POBREZA E AS POLÍTICAS P</w:t>
            </w:r>
            <w:r w:rsidR="00E16913">
              <w:rPr>
                <w:rFonts w:ascii="Arial" w:hAnsi="Arial" w:cs="Arial"/>
                <w:sz w:val="24"/>
                <w:szCs w:val="24"/>
              </w:rPr>
              <w:t>Ú</w:t>
            </w:r>
            <w:r w:rsidRPr="00D305F7">
              <w:rPr>
                <w:rFonts w:ascii="Arial" w:hAnsi="Arial" w:cs="Arial"/>
                <w:sz w:val="24"/>
                <w:szCs w:val="24"/>
              </w:rPr>
              <w:t>BLICAS</w:t>
            </w:r>
            <w:r w:rsidR="00E16913">
              <w:rPr>
                <w:rFonts w:ascii="Arial" w:hAnsi="Arial" w:cs="Arial"/>
                <w:sz w:val="24"/>
                <w:szCs w:val="24"/>
              </w:rPr>
              <w:t xml:space="preserve"> PARA MULHERES</w:t>
            </w:r>
          </w:p>
        </w:tc>
        <w:tc>
          <w:tcPr>
            <w:tcW w:w="2787" w:type="dxa"/>
          </w:tcPr>
          <w:p w:rsidR="00E40E38" w:rsidRPr="006F645A" w:rsidRDefault="00474D6F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>Luciane Freitas</w:t>
            </w:r>
          </w:p>
        </w:tc>
        <w:tc>
          <w:tcPr>
            <w:tcW w:w="2693" w:type="dxa"/>
          </w:tcPr>
          <w:p w:rsidR="00E40E38" w:rsidRPr="006F645A" w:rsidRDefault="0017287F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>Rogéria Lourenço</w:t>
            </w:r>
          </w:p>
        </w:tc>
      </w:tr>
      <w:tr w:rsidR="00D23422" w:rsidRPr="006F645A" w:rsidTr="00D305F7">
        <w:trPr>
          <w:trHeight w:val="70"/>
        </w:trPr>
        <w:tc>
          <w:tcPr>
            <w:tcW w:w="2499" w:type="dxa"/>
          </w:tcPr>
          <w:p w:rsidR="00D23422" w:rsidRPr="006F645A" w:rsidRDefault="00D23422" w:rsidP="00D305F7">
            <w:pPr>
              <w:jc w:val="both"/>
              <w:rPr>
                <w:rFonts w:ascii="Arial" w:eastAsia="Times New Roman" w:hAnsi="Arial" w:cs="Arial"/>
                <w:color w:val="006100"/>
                <w:sz w:val="24"/>
                <w:szCs w:val="24"/>
                <w:lang w:eastAsia="pt-BR"/>
              </w:rPr>
            </w:pPr>
            <w:r w:rsidRPr="00776F34"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t>ROSANA XIMENES SILVA</w:t>
            </w:r>
          </w:p>
        </w:tc>
        <w:tc>
          <w:tcPr>
            <w:tcW w:w="5576" w:type="dxa"/>
          </w:tcPr>
          <w:p w:rsidR="00D23422" w:rsidRPr="00D305F7" w:rsidRDefault="00576076" w:rsidP="00D30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5F7">
              <w:rPr>
                <w:rFonts w:ascii="Arial" w:hAnsi="Arial" w:cs="Arial"/>
                <w:sz w:val="24"/>
                <w:szCs w:val="24"/>
              </w:rPr>
              <w:t>O TRÁFICO HUMANO DE CRIANÇAS E ADOLESCENTES: ANÁLISES E REFLEXÕES A PARTIR DOS SISTEMAS DE DIREITOS HUMANOS INTERAMERICANO E EUROPEU</w:t>
            </w:r>
          </w:p>
        </w:tc>
        <w:tc>
          <w:tcPr>
            <w:tcW w:w="2787" w:type="dxa"/>
          </w:tcPr>
          <w:p w:rsidR="00D23422" w:rsidRPr="006F645A" w:rsidRDefault="00D23422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>Daniela Richter</w:t>
            </w:r>
          </w:p>
        </w:tc>
        <w:tc>
          <w:tcPr>
            <w:tcW w:w="2693" w:type="dxa"/>
          </w:tcPr>
          <w:p w:rsidR="00D23422" w:rsidRPr="006F645A" w:rsidRDefault="00D23422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>Patrícia Reis</w:t>
            </w:r>
          </w:p>
        </w:tc>
      </w:tr>
      <w:tr w:rsidR="00D23422" w:rsidRPr="006F645A" w:rsidTr="00D305F7">
        <w:trPr>
          <w:trHeight w:val="70"/>
        </w:trPr>
        <w:tc>
          <w:tcPr>
            <w:tcW w:w="2499" w:type="dxa"/>
          </w:tcPr>
          <w:p w:rsidR="00D23422" w:rsidRPr="006F645A" w:rsidRDefault="00D23422" w:rsidP="00D305F7">
            <w:pPr>
              <w:jc w:val="both"/>
              <w:rPr>
                <w:rFonts w:ascii="Arial" w:eastAsia="Times New Roman" w:hAnsi="Arial" w:cs="Arial"/>
                <w:color w:val="006100"/>
                <w:sz w:val="24"/>
                <w:szCs w:val="24"/>
                <w:lang w:eastAsia="pt-BR"/>
              </w:rPr>
            </w:pPr>
            <w:r w:rsidRPr="00776F34"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t>SANDERSON MARIANO BAIRROS DA SILVA</w:t>
            </w:r>
          </w:p>
        </w:tc>
        <w:tc>
          <w:tcPr>
            <w:tcW w:w="5576" w:type="dxa"/>
          </w:tcPr>
          <w:p w:rsidR="00D23422" w:rsidRPr="00D305F7" w:rsidRDefault="00DC3F31" w:rsidP="00D30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5F7">
              <w:rPr>
                <w:rFonts w:ascii="Arial" w:hAnsi="Arial" w:cs="Arial"/>
                <w:sz w:val="24"/>
                <w:szCs w:val="24"/>
              </w:rPr>
              <w:t>OS REFLEXOS DA LEI DO FEMINICÍDIO NA PREVENÇÃO DA VIOLÊNCIA DE GÊNERO</w:t>
            </w:r>
          </w:p>
        </w:tc>
        <w:tc>
          <w:tcPr>
            <w:tcW w:w="2787" w:type="dxa"/>
          </w:tcPr>
          <w:p w:rsidR="00D23422" w:rsidRPr="006F645A" w:rsidRDefault="00D23422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>Daniela Richter</w:t>
            </w:r>
          </w:p>
        </w:tc>
        <w:tc>
          <w:tcPr>
            <w:tcW w:w="2693" w:type="dxa"/>
          </w:tcPr>
          <w:p w:rsidR="00D23422" w:rsidRPr="006F645A" w:rsidRDefault="00D23422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>Luciane Freitas</w:t>
            </w:r>
          </w:p>
        </w:tc>
      </w:tr>
      <w:tr w:rsidR="00D23422" w:rsidRPr="006F645A" w:rsidTr="00D305F7">
        <w:trPr>
          <w:trHeight w:val="70"/>
        </w:trPr>
        <w:tc>
          <w:tcPr>
            <w:tcW w:w="2499" w:type="dxa"/>
          </w:tcPr>
          <w:p w:rsidR="00D23422" w:rsidRPr="006F645A" w:rsidRDefault="00D23422" w:rsidP="00D305F7">
            <w:pPr>
              <w:jc w:val="both"/>
              <w:rPr>
                <w:rFonts w:ascii="Arial" w:eastAsia="Times New Roman" w:hAnsi="Arial" w:cs="Arial"/>
                <w:color w:val="006100"/>
                <w:sz w:val="24"/>
                <w:szCs w:val="24"/>
                <w:lang w:eastAsia="pt-BR"/>
              </w:rPr>
            </w:pPr>
            <w:r w:rsidRPr="005A22C1"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lastRenderedPageBreak/>
              <w:t>TAYNARA HELLA MORAES OURIQUES</w:t>
            </w:r>
          </w:p>
        </w:tc>
        <w:tc>
          <w:tcPr>
            <w:tcW w:w="5576" w:type="dxa"/>
          </w:tcPr>
          <w:p w:rsidR="00D23422" w:rsidRPr="006F645A" w:rsidRDefault="00D305F7" w:rsidP="00D305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>O DELITO DE ESTUPRO DE VULNERÁVEL E OS CONFLITOS DOUTRINÁRIOS E JURISPRUDENCIAIS ENTRE O SUPERIOR TRIBUNAL DE JUSTIÇA E O TRIBUNAL DE JUSTIÇA DO ESTADO DO RIO GRANDE DO SUL</w:t>
            </w:r>
          </w:p>
        </w:tc>
        <w:tc>
          <w:tcPr>
            <w:tcW w:w="2787" w:type="dxa"/>
            <w:vAlign w:val="center"/>
          </w:tcPr>
          <w:p w:rsidR="00D23422" w:rsidRPr="006F645A" w:rsidRDefault="00D23422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645A">
              <w:rPr>
                <w:rFonts w:ascii="Arial" w:hAnsi="Arial" w:cs="Arial"/>
                <w:sz w:val="24"/>
                <w:szCs w:val="24"/>
              </w:rPr>
              <w:t>Tábata</w:t>
            </w:r>
            <w:proofErr w:type="spellEnd"/>
            <w:r w:rsidRPr="006F645A">
              <w:rPr>
                <w:rFonts w:ascii="Arial" w:hAnsi="Arial" w:cs="Arial"/>
                <w:sz w:val="24"/>
                <w:szCs w:val="24"/>
              </w:rPr>
              <w:t xml:space="preserve"> Mendonça</w:t>
            </w:r>
          </w:p>
        </w:tc>
        <w:tc>
          <w:tcPr>
            <w:tcW w:w="2693" w:type="dxa"/>
            <w:vAlign w:val="center"/>
          </w:tcPr>
          <w:p w:rsidR="00D23422" w:rsidRPr="006F645A" w:rsidRDefault="003D0951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>Daniela Richter</w:t>
            </w:r>
          </w:p>
        </w:tc>
      </w:tr>
      <w:tr w:rsidR="00D23422" w:rsidRPr="006F645A" w:rsidTr="00D305F7">
        <w:trPr>
          <w:trHeight w:val="70"/>
        </w:trPr>
        <w:tc>
          <w:tcPr>
            <w:tcW w:w="2499" w:type="dxa"/>
          </w:tcPr>
          <w:p w:rsidR="00D23422" w:rsidRPr="006F645A" w:rsidRDefault="00D23422" w:rsidP="00D305F7">
            <w:pPr>
              <w:rPr>
                <w:rFonts w:ascii="Arial" w:hAnsi="Arial" w:cs="Arial"/>
                <w:sz w:val="24"/>
                <w:szCs w:val="24"/>
              </w:rPr>
            </w:pPr>
            <w:r w:rsidRPr="00E16913">
              <w:rPr>
                <w:rFonts w:ascii="Arial" w:eastAsia="Times New Roman" w:hAnsi="Arial" w:cs="Arial"/>
                <w:color w:val="0070C0"/>
                <w:sz w:val="24"/>
                <w:szCs w:val="24"/>
                <w:lang w:eastAsia="pt-BR"/>
              </w:rPr>
              <w:t>ZENAIDE DOS SANTOS</w:t>
            </w:r>
          </w:p>
        </w:tc>
        <w:tc>
          <w:tcPr>
            <w:tcW w:w="5576" w:type="dxa"/>
          </w:tcPr>
          <w:p w:rsidR="00D23422" w:rsidRPr="006F645A" w:rsidRDefault="00846827" w:rsidP="00D305F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F645A">
              <w:rPr>
                <w:rFonts w:ascii="Arial" w:hAnsi="Arial" w:cs="Arial"/>
                <w:color w:val="000000"/>
                <w:sz w:val="24"/>
                <w:szCs w:val="24"/>
              </w:rPr>
              <w:t>A RESPONSABILIDADE CIVIL DECORRENTE DA DEVOLUÇÃO DE CRIANÇAS E/OU ADOLESCENTES ADOTADOS</w:t>
            </w:r>
          </w:p>
        </w:tc>
        <w:tc>
          <w:tcPr>
            <w:tcW w:w="2787" w:type="dxa"/>
          </w:tcPr>
          <w:p w:rsidR="00D23422" w:rsidRPr="006F645A" w:rsidRDefault="00D23422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>Luciane Freitas</w:t>
            </w:r>
          </w:p>
        </w:tc>
        <w:tc>
          <w:tcPr>
            <w:tcW w:w="2693" w:type="dxa"/>
          </w:tcPr>
          <w:p w:rsidR="00D23422" w:rsidRPr="006F645A" w:rsidRDefault="00D23422" w:rsidP="00D30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45A">
              <w:rPr>
                <w:rFonts w:ascii="Arial" w:hAnsi="Arial" w:cs="Arial"/>
                <w:sz w:val="24"/>
                <w:szCs w:val="24"/>
              </w:rPr>
              <w:t>Luís Carlos Gehrke</w:t>
            </w:r>
          </w:p>
        </w:tc>
      </w:tr>
    </w:tbl>
    <w:p w:rsidR="00B726A9" w:rsidRPr="006F645A" w:rsidRDefault="00B726A9" w:rsidP="000162E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726A9" w:rsidRPr="006F645A" w:rsidSect="00A51494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E0"/>
    <w:rsid w:val="000162EA"/>
    <w:rsid w:val="00021ACE"/>
    <w:rsid w:val="00080524"/>
    <w:rsid w:val="000C4978"/>
    <w:rsid w:val="000D2BF7"/>
    <w:rsid w:val="0011405C"/>
    <w:rsid w:val="0016184B"/>
    <w:rsid w:val="0017287F"/>
    <w:rsid w:val="00173AA9"/>
    <w:rsid w:val="0019440F"/>
    <w:rsid w:val="001C4F23"/>
    <w:rsid w:val="001C5614"/>
    <w:rsid w:val="00220A65"/>
    <w:rsid w:val="00227F5D"/>
    <w:rsid w:val="00237C20"/>
    <w:rsid w:val="002402E8"/>
    <w:rsid w:val="0028731F"/>
    <w:rsid w:val="002B116A"/>
    <w:rsid w:val="002B5A55"/>
    <w:rsid w:val="002B5E03"/>
    <w:rsid w:val="003013D7"/>
    <w:rsid w:val="00343580"/>
    <w:rsid w:val="00353FD6"/>
    <w:rsid w:val="00394524"/>
    <w:rsid w:val="003A2890"/>
    <w:rsid w:val="003D0951"/>
    <w:rsid w:val="003D1BCC"/>
    <w:rsid w:val="00404931"/>
    <w:rsid w:val="0041441C"/>
    <w:rsid w:val="0044062E"/>
    <w:rsid w:val="004568A4"/>
    <w:rsid w:val="0046148E"/>
    <w:rsid w:val="00472E8F"/>
    <w:rsid w:val="00474D6F"/>
    <w:rsid w:val="00483568"/>
    <w:rsid w:val="004E4830"/>
    <w:rsid w:val="00530418"/>
    <w:rsid w:val="00533603"/>
    <w:rsid w:val="00545F26"/>
    <w:rsid w:val="005513C5"/>
    <w:rsid w:val="00576076"/>
    <w:rsid w:val="005A22C1"/>
    <w:rsid w:val="005A370A"/>
    <w:rsid w:val="005D0C11"/>
    <w:rsid w:val="00613579"/>
    <w:rsid w:val="00637AFC"/>
    <w:rsid w:val="006A46D4"/>
    <w:rsid w:val="006C4DA3"/>
    <w:rsid w:val="006D0224"/>
    <w:rsid w:val="006E3E7C"/>
    <w:rsid w:val="006F645A"/>
    <w:rsid w:val="007546CB"/>
    <w:rsid w:val="00767300"/>
    <w:rsid w:val="0077147E"/>
    <w:rsid w:val="00776F34"/>
    <w:rsid w:val="007C45C7"/>
    <w:rsid w:val="007D6659"/>
    <w:rsid w:val="007D78B0"/>
    <w:rsid w:val="00800B8D"/>
    <w:rsid w:val="00807CAD"/>
    <w:rsid w:val="0083126A"/>
    <w:rsid w:val="00846827"/>
    <w:rsid w:val="00852362"/>
    <w:rsid w:val="00865A90"/>
    <w:rsid w:val="008F36B5"/>
    <w:rsid w:val="009029F4"/>
    <w:rsid w:val="0090473B"/>
    <w:rsid w:val="00986D40"/>
    <w:rsid w:val="009C3175"/>
    <w:rsid w:val="009E06C6"/>
    <w:rsid w:val="009E7CF8"/>
    <w:rsid w:val="00A30B02"/>
    <w:rsid w:val="00A36DCE"/>
    <w:rsid w:val="00A51494"/>
    <w:rsid w:val="00A600F7"/>
    <w:rsid w:val="00A75109"/>
    <w:rsid w:val="00A878EF"/>
    <w:rsid w:val="00AA26E0"/>
    <w:rsid w:val="00AA6A59"/>
    <w:rsid w:val="00AC2A3C"/>
    <w:rsid w:val="00AD516F"/>
    <w:rsid w:val="00AE6539"/>
    <w:rsid w:val="00B0001A"/>
    <w:rsid w:val="00B307FE"/>
    <w:rsid w:val="00B54574"/>
    <w:rsid w:val="00B726A9"/>
    <w:rsid w:val="00B765DC"/>
    <w:rsid w:val="00B77657"/>
    <w:rsid w:val="00B81BA6"/>
    <w:rsid w:val="00B9555E"/>
    <w:rsid w:val="00BC5FF1"/>
    <w:rsid w:val="00C97B83"/>
    <w:rsid w:val="00CD263F"/>
    <w:rsid w:val="00D23422"/>
    <w:rsid w:val="00D305F7"/>
    <w:rsid w:val="00D36C6D"/>
    <w:rsid w:val="00D3709B"/>
    <w:rsid w:val="00D41841"/>
    <w:rsid w:val="00D5092E"/>
    <w:rsid w:val="00D6705F"/>
    <w:rsid w:val="00D83E4B"/>
    <w:rsid w:val="00DC3F31"/>
    <w:rsid w:val="00DD5C6D"/>
    <w:rsid w:val="00DF1532"/>
    <w:rsid w:val="00DF2CBC"/>
    <w:rsid w:val="00DF4CC4"/>
    <w:rsid w:val="00E001EF"/>
    <w:rsid w:val="00E16913"/>
    <w:rsid w:val="00E2540E"/>
    <w:rsid w:val="00E40901"/>
    <w:rsid w:val="00E40E38"/>
    <w:rsid w:val="00E65A64"/>
    <w:rsid w:val="00E71EE0"/>
    <w:rsid w:val="00E90810"/>
    <w:rsid w:val="00EA2DE1"/>
    <w:rsid w:val="00EC2BAA"/>
    <w:rsid w:val="00ED590D"/>
    <w:rsid w:val="00F3405B"/>
    <w:rsid w:val="00F362DA"/>
    <w:rsid w:val="00F4046E"/>
    <w:rsid w:val="00F607D7"/>
    <w:rsid w:val="00F6179C"/>
    <w:rsid w:val="00F62B60"/>
    <w:rsid w:val="00F7685F"/>
    <w:rsid w:val="00F82AE6"/>
    <w:rsid w:val="00F842D5"/>
    <w:rsid w:val="00F921E2"/>
    <w:rsid w:val="00F93744"/>
    <w:rsid w:val="00F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F3D1C-7D4D-462E-8FCC-4D239EBA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2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ontepargpadro"/>
    <w:rsid w:val="004E4830"/>
  </w:style>
  <w:style w:type="paragraph" w:styleId="Corpodetexto">
    <w:name w:val="Body Text"/>
    <w:basedOn w:val="Normal"/>
    <w:link w:val="CorpodetextoChar"/>
    <w:rsid w:val="004144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4144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Forte">
    <w:name w:val="Strong"/>
    <w:basedOn w:val="Fontepargpadro"/>
    <w:uiPriority w:val="22"/>
    <w:qFormat/>
    <w:rsid w:val="002B116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E73B99-6387-46DC-81CF-CF1CAD38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DANIELA RICHTER</cp:lastModifiedBy>
  <cp:revision>2</cp:revision>
  <cp:lastPrinted>2016-11-17T22:17:00Z</cp:lastPrinted>
  <dcterms:created xsi:type="dcterms:W3CDTF">2017-06-13T20:39:00Z</dcterms:created>
  <dcterms:modified xsi:type="dcterms:W3CDTF">2017-06-13T20:39:00Z</dcterms:modified>
</cp:coreProperties>
</file>